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Neformaliojo vaikų švietimo lėšų skyrimo ir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panaudojimo tvarkos aprašo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>3 priedas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  <w:r w:rsidRPr="006C19A5">
        <w:rPr>
          <w:b/>
          <w:lang w:val="lt-LT"/>
        </w:rPr>
        <w:t>NEFORMALIOJO VAIKŲ ŠVIETIMO LĖŠŲ PANAUDOJIMO ATASKAITA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5440B5" w:rsidP="005440B5">
      <w:pPr>
        <w:rPr>
          <w:b/>
          <w:lang w:val="lt-LT"/>
        </w:rPr>
      </w:pPr>
      <w:r w:rsidRPr="006C19A5">
        <w:rPr>
          <w:b/>
          <w:lang w:val="lt-LT"/>
        </w:rPr>
        <w:t>Savivaldybė.........................</w:t>
      </w:r>
    </w:p>
    <w:p w:rsidR="005440B5" w:rsidRPr="006C19A5" w:rsidRDefault="005440B5" w:rsidP="005440B5">
      <w:pPr>
        <w:rPr>
          <w:b/>
          <w:lang w:val="lt-LT"/>
        </w:rPr>
      </w:pPr>
      <w:r w:rsidRPr="006C19A5">
        <w:rPr>
          <w:b/>
          <w:lang w:val="lt-LT"/>
        </w:rPr>
        <w:t>Švietimo teikėjo pavadinimas.........................</w:t>
      </w:r>
    </w:p>
    <w:p w:rsidR="005440B5" w:rsidRPr="006C19A5" w:rsidRDefault="005440B5" w:rsidP="005440B5">
      <w:pPr>
        <w:pBdr>
          <w:bottom w:val="single" w:sz="4" w:space="15" w:color="auto"/>
        </w:pBdr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3"/>
        <w:gridCol w:w="2775"/>
        <w:gridCol w:w="1278"/>
        <w:gridCol w:w="1081"/>
        <w:gridCol w:w="1376"/>
        <w:gridCol w:w="1278"/>
        <w:gridCol w:w="1376"/>
      </w:tblGrid>
      <w:tr w:rsidR="005440B5" w:rsidRPr="006C19A5" w:rsidTr="00880071">
        <w:trPr>
          <w:trHeight w:val="138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Eil. Nr. 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Finansuotos neformaliojo vaikų švietimo programos pavadinimas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Programos kryptis</w:t>
            </w: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KTPRR kodas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Vaikų skaičius</w:t>
            </w:r>
          </w:p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(einamųjų metų gruodžio 31 d.)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Gautos lėšos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Panaudotos lėšos </w:t>
            </w:r>
          </w:p>
        </w:tc>
      </w:tr>
      <w:tr w:rsidR="005440B5" w:rsidRPr="006C19A5" w:rsidTr="00880071">
        <w:trPr>
          <w:trHeight w:val="205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1.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880071">
        <w:trPr>
          <w:trHeight w:val="208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2. 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880071">
        <w:trPr>
          <w:trHeight w:val="197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3. 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880071">
        <w:trPr>
          <w:trHeight w:val="273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4. 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880071">
        <w:trPr>
          <w:trHeight w:val="15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5. 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880071">
        <w:trPr>
          <w:trHeight w:val="301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6. 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880071">
        <w:trPr>
          <w:trHeight w:val="29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7. </w:t>
            </w:r>
          </w:p>
        </w:tc>
        <w:tc>
          <w:tcPr>
            <w:tcW w:w="1439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</w:tbl>
    <w:p w:rsidR="005440B5" w:rsidRPr="006C19A5" w:rsidRDefault="00F34655" w:rsidP="00F34655">
      <w:pPr>
        <w:rPr>
          <w:lang w:val="lt-LT"/>
        </w:rPr>
      </w:pPr>
      <w:r>
        <w:rPr>
          <w:lang w:val="lt-LT"/>
        </w:rPr>
        <w:t>*</w:t>
      </w:r>
    </w:p>
    <w:p w:rsidR="005440B5" w:rsidRPr="006C19A5" w:rsidRDefault="005440B5" w:rsidP="005440B5">
      <w:pPr>
        <w:jc w:val="center"/>
        <w:rPr>
          <w:lang w:val="lt-LT"/>
        </w:rPr>
      </w:pPr>
    </w:p>
    <w:p w:rsidR="005440B5" w:rsidRPr="006C19A5" w:rsidRDefault="005440B5" w:rsidP="005440B5">
      <w:pPr>
        <w:pStyle w:val="Linija"/>
        <w:rPr>
          <w:rFonts w:ascii="Times New Roman" w:hAnsi="Times New Roman"/>
          <w:sz w:val="24"/>
          <w:szCs w:val="24"/>
          <w:lang w:val="lt-LT"/>
        </w:rPr>
      </w:pPr>
    </w:p>
    <w:p w:rsidR="005440B5" w:rsidRPr="006C19A5" w:rsidRDefault="005440B5" w:rsidP="005440B5">
      <w:pPr>
        <w:pStyle w:val="Linija"/>
        <w:rPr>
          <w:lang w:val="lt-LT"/>
        </w:rPr>
      </w:pPr>
    </w:p>
    <w:p w:rsidR="00A44148" w:rsidRDefault="00870F5D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Pr="00805105" w:rsidRDefault="00F34655" w:rsidP="00F34655">
      <w:pPr>
        <w:ind w:left="568"/>
        <w:contextualSpacing/>
        <w:jc w:val="both"/>
        <w:rPr>
          <w:sz w:val="20"/>
          <w:szCs w:val="20"/>
          <w:lang w:val="lt-LT"/>
        </w:rPr>
      </w:pPr>
      <w:r w:rsidRPr="00805105">
        <w:rPr>
          <w:rFonts w:eastAsia="MS Mincho"/>
          <w:sz w:val="20"/>
          <w:szCs w:val="20"/>
          <w:lang w:val="lt-LT"/>
        </w:rPr>
        <w:t>*</w:t>
      </w:r>
      <w:r w:rsidR="00805105" w:rsidRPr="00805105">
        <w:rPr>
          <w:rFonts w:eastAsia="MS Mincho"/>
          <w:sz w:val="20"/>
          <w:szCs w:val="20"/>
          <w:lang w:val="lt-LT"/>
        </w:rPr>
        <w:t>Žr.</w:t>
      </w:r>
      <w:r w:rsidRPr="00805105">
        <w:rPr>
          <w:rFonts w:eastAsia="MS Mincho"/>
          <w:sz w:val="20"/>
          <w:szCs w:val="20"/>
          <w:lang w:val="lt-LT"/>
        </w:rPr>
        <w:t xml:space="preserve"> Tvarkos aprašo</w:t>
      </w:r>
      <w:r w:rsidR="00805105" w:rsidRPr="00805105">
        <w:rPr>
          <w:rFonts w:eastAsia="MS Mincho"/>
          <w:sz w:val="20"/>
          <w:szCs w:val="20"/>
          <w:lang w:val="lt-LT"/>
        </w:rPr>
        <w:t xml:space="preserve"> 25 punktą (2016 m. balandžio 29 d. Nr. TS-112) </w:t>
      </w:r>
      <w:r w:rsidRPr="00805105">
        <w:rPr>
          <w:rFonts w:eastAsia="MS Mincho"/>
          <w:sz w:val="20"/>
          <w:szCs w:val="20"/>
          <w:lang w:val="lt-LT"/>
        </w:rPr>
        <w:t xml:space="preserve"> </w:t>
      </w:r>
      <w:r w:rsidR="00805105">
        <w:rPr>
          <w:rFonts w:eastAsia="MS Mincho"/>
          <w:sz w:val="20"/>
          <w:szCs w:val="20"/>
          <w:lang w:val="lt-LT"/>
        </w:rPr>
        <w:t>„</w:t>
      </w:r>
      <w:r w:rsidRPr="00805105">
        <w:rPr>
          <w:rFonts w:eastAsia="MS Mincho"/>
          <w:sz w:val="20"/>
          <w:szCs w:val="20"/>
          <w:lang w:val="lt-LT"/>
        </w:rPr>
        <w:t xml:space="preserve">Pasibaigus kalendoriniams metams finansavimą gavę NVŠ teikėjai per 20 darbo dienų </w:t>
      </w:r>
      <w:r w:rsidRPr="00A30C05">
        <w:rPr>
          <w:rFonts w:eastAsia="MS Mincho"/>
          <w:b/>
          <w:sz w:val="20"/>
          <w:szCs w:val="20"/>
          <w:u w:val="single"/>
          <w:lang w:val="lt-LT"/>
        </w:rPr>
        <w:t>Švietimo valdymo informacinėje sistemoje (toliau – ŠVIS)</w:t>
      </w:r>
      <w:r w:rsidRPr="00805105">
        <w:rPr>
          <w:rFonts w:eastAsia="MS Mincho"/>
          <w:sz w:val="20"/>
          <w:szCs w:val="20"/>
          <w:lang w:val="lt-LT"/>
        </w:rPr>
        <w:t xml:space="preserve"> pateikia NVŠ lėšų panaudojimo ataskaitą (3 priedas), iš šių ataskaitų automatiškai </w:t>
      </w:r>
      <w:r w:rsidRPr="00832ABF">
        <w:rPr>
          <w:rFonts w:eastAsia="MS Mincho"/>
          <w:b/>
          <w:sz w:val="20"/>
          <w:szCs w:val="20"/>
          <w:lang w:val="lt-LT"/>
        </w:rPr>
        <w:t xml:space="preserve">ŠVIS </w:t>
      </w:r>
      <w:r w:rsidRPr="00805105">
        <w:rPr>
          <w:rFonts w:eastAsia="MS Mincho"/>
          <w:sz w:val="20"/>
          <w:szCs w:val="20"/>
          <w:lang w:val="lt-LT"/>
        </w:rPr>
        <w:t>sugeneruojama suminė savivaldybės NVŠ lėšų panaudojimo ataskaita.</w:t>
      </w:r>
      <w:r w:rsidRPr="00805105">
        <w:rPr>
          <w:sz w:val="20"/>
          <w:szCs w:val="20"/>
          <w:lang w:val="lt-LT"/>
        </w:rPr>
        <w:t xml:space="preserve"> </w:t>
      </w:r>
      <w:r w:rsidRPr="00805105">
        <w:rPr>
          <w:b/>
          <w:sz w:val="20"/>
          <w:szCs w:val="20"/>
          <w:lang w:val="lt-LT"/>
        </w:rPr>
        <w:t>Ataskaitą su parašais pateikia Švietimo skyriui</w:t>
      </w:r>
      <w:r w:rsidR="00805105">
        <w:rPr>
          <w:b/>
          <w:sz w:val="20"/>
          <w:szCs w:val="20"/>
          <w:lang w:val="lt-LT"/>
        </w:rPr>
        <w:t>“</w:t>
      </w:r>
      <w:r w:rsidRPr="00805105">
        <w:rPr>
          <w:sz w:val="20"/>
          <w:szCs w:val="20"/>
          <w:lang w:val="lt-LT"/>
        </w:rPr>
        <w:t>.</w:t>
      </w:r>
    </w:p>
    <w:p w:rsidR="00F34655" w:rsidRPr="00805105" w:rsidRDefault="00F34655"/>
    <w:sectPr w:rsidR="00F34655" w:rsidRPr="00805105" w:rsidSect="00A96764">
      <w:headerReference w:type="firs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5D" w:rsidRDefault="00870F5D" w:rsidP="000D47EB">
      <w:r>
        <w:separator/>
      </w:r>
    </w:p>
  </w:endnote>
  <w:endnote w:type="continuationSeparator" w:id="0">
    <w:p w:rsidR="00870F5D" w:rsidRDefault="00870F5D" w:rsidP="000D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5D" w:rsidRDefault="00870F5D" w:rsidP="000D47EB">
      <w:r>
        <w:separator/>
      </w:r>
    </w:p>
  </w:footnote>
  <w:footnote w:type="continuationSeparator" w:id="0">
    <w:p w:rsidR="00870F5D" w:rsidRDefault="00870F5D" w:rsidP="000D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1F" w:rsidRDefault="00870F5D" w:rsidP="00155ED0">
    <w:pPr>
      <w:framePr w:hSpace="180" w:wrap="around" w:vAnchor="text" w:hAnchor="page" w:x="5905" w:y="12"/>
    </w:pPr>
  </w:p>
  <w:p w:rsidR="00A9321F" w:rsidRDefault="00870F5D" w:rsidP="00155ED0">
    <w:pPr>
      <w:rPr>
        <w:rFonts w:ascii="TimesLT" w:hAnsi="TimesLT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B5"/>
    <w:rsid w:val="0004766C"/>
    <w:rsid w:val="000D47EB"/>
    <w:rsid w:val="00393D90"/>
    <w:rsid w:val="005440B5"/>
    <w:rsid w:val="006F7707"/>
    <w:rsid w:val="007D0C48"/>
    <w:rsid w:val="00805105"/>
    <w:rsid w:val="00832ABF"/>
    <w:rsid w:val="00870F5D"/>
    <w:rsid w:val="00A30C05"/>
    <w:rsid w:val="00AB718D"/>
    <w:rsid w:val="00B10132"/>
    <w:rsid w:val="00F14E7F"/>
    <w:rsid w:val="00F3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nija">
    <w:name w:val="Linija"/>
    <w:basedOn w:val="prastasis"/>
    <w:uiPriority w:val="99"/>
    <w:rsid w:val="005440B5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Company>Svietimo skyrius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9</cp:revision>
  <dcterms:created xsi:type="dcterms:W3CDTF">2016-09-02T08:16:00Z</dcterms:created>
  <dcterms:modified xsi:type="dcterms:W3CDTF">2016-09-02T10:00:00Z</dcterms:modified>
</cp:coreProperties>
</file>